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8E1A" w14:textId="621D4D95" w:rsidR="00251AE5" w:rsidRDefault="00251AE5" w:rsidP="00251AE5">
      <w:pPr>
        <w:pStyle w:val="KonuBal"/>
      </w:pPr>
      <w:r>
        <w:t>WTO STRUCTURED DISCUSSIONS</w:t>
      </w:r>
      <w:r w:rsidR="00C81296">
        <w:t xml:space="preserve"> </w:t>
      </w:r>
      <w:r>
        <w:t xml:space="preserve">ON </w:t>
      </w:r>
    </w:p>
    <w:p w14:paraId="77644EC3" w14:textId="77777777" w:rsidR="00251AE5" w:rsidRDefault="00251AE5" w:rsidP="00251AE5">
      <w:pPr>
        <w:pStyle w:val="KonuBal"/>
      </w:pPr>
      <w:r>
        <w:t>INVESTMENT FACILITATION FOR DEVELOPMENT</w:t>
      </w:r>
    </w:p>
    <w:p w14:paraId="5E2E8E71" w14:textId="77777777" w:rsidR="00251AE5" w:rsidRDefault="00251AE5" w:rsidP="00251AE5">
      <w:pPr>
        <w:pStyle w:val="KonuBal"/>
      </w:pPr>
    </w:p>
    <w:p w14:paraId="3B1B6BC7" w14:textId="77777777" w:rsidR="00251AE5" w:rsidRPr="00037056" w:rsidRDefault="00251AE5" w:rsidP="00251AE5">
      <w:pPr>
        <w:pStyle w:val="KonuBal"/>
      </w:pPr>
      <w:r>
        <w:t>communication from TURKEY</w:t>
      </w:r>
    </w:p>
    <w:p w14:paraId="26028C42" w14:textId="77777777" w:rsidR="001B7652" w:rsidRDefault="001B7652"/>
    <w:p w14:paraId="4ACB8715" w14:textId="738BF2F4" w:rsidR="00251AE5" w:rsidRDefault="00251AE5" w:rsidP="00E863EF">
      <w:pPr>
        <w:jc w:val="both"/>
        <w:rPr>
          <w:color w:val="000000"/>
          <w:szCs w:val="18"/>
        </w:rPr>
      </w:pPr>
      <w:proofErr w:type="spellStart"/>
      <w:r w:rsidRPr="00370CB0">
        <w:rPr>
          <w:color w:val="000000"/>
          <w:szCs w:val="18"/>
        </w:rPr>
        <w:t>The</w:t>
      </w:r>
      <w:proofErr w:type="spellEnd"/>
      <w:r w:rsidRPr="00370CB0">
        <w:rPr>
          <w:color w:val="000000"/>
          <w:szCs w:val="18"/>
        </w:rPr>
        <w:t xml:space="preserve"> </w:t>
      </w:r>
      <w:proofErr w:type="spellStart"/>
      <w:r w:rsidRPr="00370CB0">
        <w:rPr>
          <w:color w:val="000000"/>
          <w:szCs w:val="18"/>
        </w:rPr>
        <w:t>following</w:t>
      </w:r>
      <w:proofErr w:type="spellEnd"/>
      <w:r w:rsidRPr="00370CB0">
        <w:rPr>
          <w:color w:val="000000"/>
          <w:szCs w:val="18"/>
        </w:rPr>
        <w:t xml:space="preserve"> </w:t>
      </w:r>
      <w:proofErr w:type="spellStart"/>
      <w:r>
        <w:rPr>
          <w:color w:val="000000"/>
          <w:szCs w:val="18"/>
        </w:rPr>
        <w:t>communication</w:t>
      </w:r>
      <w:proofErr w:type="spellEnd"/>
      <w:r w:rsidRPr="00370CB0">
        <w:rPr>
          <w:color w:val="000000"/>
          <w:szCs w:val="18"/>
        </w:rPr>
        <w:t xml:space="preserve"> </w:t>
      </w:r>
      <w:proofErr w:type="spellStart"/>
      <w:r w:rsidRPr="00370CB0">
        <w:rPr>
          <w:color w:val="000000"/>
          <w:szCs w:val="18"/>
        </w:rPr>
        <w:t>dated</w:t>
      </w:r>
      <w:proofErr w:type="spellEnd"/>
      <w:r w:rsidRPr="00370CB0">
        <w:rPr>
          <w:color w:val="000000"/>
          <w:szCs w:val="18"/>
        </w:rPr>
        <w:t xml:space="preserve"> </w:t>
      </w:r>
      <w:r w:rsidR="009076D7">
        <w:rPr>
          <w:color w:val="000000"/>
          <w:szCs w:val="18"/>
        </w:rPr>
        <w:t>-- March</w:t>
      </w:r>
      <w:bookmarkStart w:id="0" w:name="_GoBack"/>
      <w:bookmarkEnd w:id="0"/>
      <w:r>
        <w:rPr>
          <w:color w:val="000000"/>
          <w:szCs w:val="18"/>
        </w:rPr>
        <w:t xml:space="preserve"> </w:t>
      </w:r>
      <w:r w:rsidRPr="00370CB0">
        <w:rPr>
          <w:color w:val="000000"/>
          <w:szCs w:val="18"/>
        </w:rPr>
        <w:t>20</w:t>
      </w:r>
      <w:r>
        <w:rPr>
          <w:color w:val="000000"/>
          <w:szCs w:val="18"/>
        </w:rPr>
        <w:t>20</w:t>
      </w:r>
      <w:r w:rsidRPr="00370CB0">
        <w:rPr>
          <w:color w:val="000000"/>
          <w:szCs w:val="18"/>
        </w:rPr>
        <w:t xml:space="preserve"> is </w:t>
      </w:r>
      <w:proofErr w:type="spellStart"/>
      <w:r w:rsidRPr="00370CB0">
        <w:rPr>
          <w:color w:val="000000"/>
          <w:szCs w:val="18"/>
        </w:rPr>
        <w:t>being</w:t>
      </w:r>
      <w:proofErr w:type="spellEnd"/>
      <w:r w:rsidRPr="00370CB0">
        <w:rPr>
          <w:color w:val="000000"/>
          <w:szCs w:val="18"/>
        </w:rPr>
        <w:t xml:space="preserve"> </w:t>
      </w:r>
      <w:proofErr w:type="spellStart"/>
      <w:r w:rsidRPr="00370CB0">
        <w:rPr>
          <w:color w:val="000000"/>
          <w:szCs w:val="18"/>
        </w:rPr>
        <w:t>circulated</w:t>
      </w:r>
      <w:proofErr w:type="spellEnd"/>
      <w:r w:rsidRPr="00370CB0">
        <w:rPr>
          <w:color w:val="000000"/>
          <w:szCs w:val="18"/>
        </w:rPr>
        <w:t xml:space="preserve"> </w:t>
      </w:r>
      <w:r w:rsidR="00C81296">
        <w:rPr>
          <w:color w:val="000000"/>
          <w:szCs w:val="18"/>
        </w:rPr>
        <w:t xml:space="preserve">at </w:t>
      </w:r>
      <w:proofErr w:type="spellStart"/>
      <w:r w:rsidR="00C81296">
        <w:rPr>
          <w:color w:val="000000"/>
          <w:szCs w:val="18"/>
        </w:rPr>
        <w:t>the</w:t>
      </w:r>
      <w:proofErr w:type="spellEnd"/>
      <w:r w:rsidR="00C81296">
        <w:rPr>
          <w:color w:val="000000"/>
          <w:szCs w:val="18"/>
        </w:rPr>
        <w:t xml:space="preserve"> </w:t>
      </w:r>
      <w:proofErr w:type="spellStart"/>
      <w:r w:rsidR="00C81296">
        <w:rPr>
          <w:color w:val="000000"/>
          <w:szCs w:val="18"/>
        </w:rPr>
        <w:t>request</w:t>
      </w:r>
      <w:proofErr w:type="spellEnd"/>
      <w:r w:rsidR="00C81296">
        <w:rPr>
          <w:color w:val="000000"/>
          <w:szCs w:val="18"/>
        </w:rPr>
        <w:t xml:space="preserve"> of </w:t>
      </w:r>
      <w:proofErr w:type="spellStart"/>
      <w:r w:rsidR="00C81296">
        <w:rPr>
          <w:color w:val="000000"/>
          <w:szCs w:val="18"/>
        </w:rPr>
        <w:t>the</w:t>
      </w:r>
      <w:proofErr w:type="spellEnd"/>
      <w:r w:rsidR="00C81296">
        <w:rPr>
          <w:color w:val="000000"/>
          <w:szCs w:val="18"/>
        </w:rPr>
        <w:t xml:space="preserve"> </w:t>
      </w:r>
      <w:proofErr w:type="spellStart"/>
      <w:r w:rsidR="00C81296">
        <w:rPr>
          <w:color w:val="000000"/>
          <w:szCs w:val="18"/>
        </w:rPr>
        <w:t>delegation</w:t>
      </w:r>
      <w:proofErr w:type="spellEnd"/>
      <w:r w:rsidR="00C81296">
        <w:rPr>
          <w:color w:val="000000"/>
          <w:szCs w:val="18"/>
        </w:rPr>
        <w:t xml:space="preserve"> of Turkey. </w:t>
      </w:r>
    </w:p>
    <w:p w14:paraId="7D0A18ED" w14:textId="64CB3FA1" w:rsidR="003437F7" w:rsidRDefault="000D4B6D" w:rsidP="00201B75">
      <w:pPr>
        <w:jc w:val="both"/>
        <w:rPr>
          <w:color w:val="000000"/>
          <w:szCs w:val="18"/>
        </w:rPr>
      </w:pPr>
      <w:proofErr w:type="spellStart"/>
      <w:r>
        <w:rPr>
          <w:color w:val="000000"/>
          <w:szCs w:val="18"/>
        </w:rPr>
        <w:t>This</w:t>
      </w:r>
      <w:proofErr w:type="spellEnd"/>
      <w:r>
        <w:rPr>
          <w:color w:val="000000"/>
          <w:szCs w:val="18"/>
        </w:rPr>
        <w:t xml:space="preserve"> </w:t>
      </w:r>
      <w:proofErr w:type="spellStart"/>
      <w:r>
        <w:rPr>
          <w:color w:val="000000"/>
          <w:szCs w:val="18"/>
        </w:rPr>
        <w:t>document</w:t>
      </w:r>
      <w:proofErr w:type="spellEnd"/>
      <w:r>
        <w:rPr>
          <w:color w:val="000000"/>
          <w:szCs w:val="18"/>
        </w:rPr>
        <w:t xml:space="preserve"> </w:t>
      </w:r>
      <w:proofErr w:type="spellStart"/>
      <w:r w:rsidR="003437F7">
        <w:rPr>
          <w:color w:val="000000"/>
          <w:szCs w:val="18"/>
        </w:rPr>
        <w:t>includes</w:t>
      </w:r>
      <w:proofErr w:type="spellEnd"/>
      <w:r w:rsidR="003437F7">
        <w:rPr>
          <w:color w:val="000000"/>
          <w:szCs w:val="18"/>
        </w:rPr>
        <w:t xml:space="preserve"> </w:t>
      </w:r>
      <w:proofErr w:type="spellStart"/>
      <w:r w:rsidR="003437F7">
        <w:rPr>
          <w:color w:val="000000"/>
          <w:szCs w:val="18"/>
        </w:rPr>
        <w:t>the</w:t>
      </w:r>
      <w:proofErr w:type="spellEnd"/>
      <w:r w:rsidR="003437F7">
        <w:rPr>
          <w:color w:val="000000"/>
          <w:szCs w:val="18"/>
        </w:rPr>
        <w:t xml:space="preserve"> </w:t>
      </w:r>
      <w:proofErr w:type="spellStart"/>
      <w:r w:rsidR="00E863EF">
        <w:rPr>
          <w:color w:val="000000"/>
          <w:szCs w:val="18"/>
        </w:rPr>
        <w:t>official</w:t>
      </w:r>
      <w:proofErr w:type="spellEnd"/>
      <w:r w:rsidR="00E863EF">
        <w:rPr>
          <w:color w:val="000000"/>
          <w:szCs w:val="18"/>
        </w:rPr>
        <w:t xml:space="preserve"> </w:t>
      </w:r>
      <w:proofErr w:type="spellStart"/>
      <w:r w:rsidR="00E863EF">
        <w:rPr>
          <w:color w:val="000000"/>
          <w:szCs w:val="18"/>
        </w:rPr>
        <w:t>text</w:t>
      </w:r>
      <w:proofErr w:type="spellEnd"/>
      <w:r w:rsidR="00E863EF">
        <w:rPr>
          <w:color w:val="000000"/>
          <w:szCs w:val="18"/>
        </w:rPr>
        <w:t xml:space="preserve"> </w:t>
      </w:r>
      <w:proofErr w:type="spellStart"/>
      <w:r w:rsidR="00E863EF">
        <w:rPr>
          <w:color w:val="000000"/>
          <w:szCs w:val="18"/>
        </w:rPr>
        <w:t>proposal</w:t>
      </w:r>
      <w:r w:rsidR="009F7FE1">
        <w:rPr>
          <w:color w:val="000000"/>
          <w:szCs w:val="18"/>
        </w:rPr>
        <w:t>s</w:t>
      </w:r>
      <w:proofErr w:type="spellEnd"/>
      <w:r w:rsidR="00E863EF">
        <w:rPr>
          <w:color w:val="000000"/>
          <w:szCs w:val="18"/>
        </w:rPr>
        <w:t xml:space="preserve"> of Turkey </w:t>
      </w:r>
      <w:proofErr w:type="spellStart"/>
      <w:r w:rsidR="00EA3DCF">
        <w:rPr>
          <w:color w:val="000000"/>
          <w:szCs w:val="18"/>
        </w:rPr>
        <w:t>regarding</w:t>
      </w:r>
      <w:proofErr w:type="spellEnd"/>
      <w:r w:rsidR="00EA3DCF">
        <w:rPr>
          <w:color w:val="000000"/>
          <w:szCs w:val="18"/>
        </w:rPr>
        <w:t xml:space="preserve"> “</w:t>
      </w:r>
      <w:proofErr w:type="spellStart"/>
      <w:r w:rsidR="00EA3DCF">
        <w:rPr>
          <w:color w:val="000000"/>
          <w:szCs w:val="18"/>
        </w:rPr>
        <w:t>Objective</w:t>
      </w:r>
      <w:proofErr w:type="spellEnd"/>
      <w:r w:rsidR="009F7FE1">
        <w:rPr>
          <w:color w:val="000000"/>
          <w:szCs w:val="18"/>
        </w:rPr>
        <w:t>”, “</w:t>
      </w:r>
      <w:proofErr w:type="spellStart"/>
      <w:r w:rsidR="009F7FE1">
        <w:rPr>
          <w:color w:val="000000"/>
          <w:szCs w:val="18"/>
        </w:rPr>
        <w:t>Scope</w:t>
      </w:r>
      <w:proofErr w:type="spellEnd"/>
      <w:r w:rsidR="009F7FE1">
        <w:rPr>
          <w:color w:val="000000"/>
          <w:szCs w:val="18"/>
        </w:rPr>
        <w:t>”</w:t>
      </w:r>
      <w:r w:rsidR="00201B75">
        <w:rPr>
          <w:color w:val="000000"/>
          <w:szCs w:val="18"/>
        </w:rPr>
        <w:t xml:space="preserve"> </w:t>
      </w:r>
      <w:proofErr w:type="spellStart"/>
      <w:r w:rsidR="00201B75">
        <w:rPr>
          <w:color w:val="000000"/>
          <w:szCs w:val="18"/>
        </w:rPr>
        <w:t>and</w:t>
      </w:r>
      <w:proofErr w:type="spellEnd"/>
      <w:r w:rsidR="00201B75">
        <w:rPr>
          <w:color w:val="000000"/>
          <w:szCs w:val="18"/>
        </w:rPr>
        <w:t xml:space="preserve"> “</w:t>
      </w:r>
      <w:proofErr w:type="spellStart"/>
      <w:r w:rsidR="00201B75">
        <w:rPr>
          <w:color w:val="000000"/>
          <w:szCs w:val="18"/>
        </w:rPr>
        <w:t>Definitions</w:t>
      </w:r>
      <w:proofErr w:type="spellEnd"/>
      <w:r w:rsidR="00201B75">
        <w:rPr>
          <w:color w:val="000000"/>
          <w:szCs w:val="18"/>
        </w:rPr>
        <w:t>”</w:t>
      </w:r>
      <w:r w:rsidR="009076D7">
        <w:rPr>
          <w:color w:val="000000"/>
          <w:szCs w:val="18"/>
        </w:rPr>
        <w:t xml:space="preserve"> </w:t>
      </w:r>
      <w:proofErr w:type="spellStart"/>
      <w:r w:rsidR="009076D7">
        <w:rPr>
          <w:color w:val="000000"/>
          <w:szCs w:val="18"/>
        </w:rPr>
        <w:t>and</w:t>
      </w:r>
      <w:proofErr w:type="spellEnd"/>
      <w:r w:rsidR="009076D7">
        <w:rPr>
          <w:color w:val="000000"/>
          <w:szCs w:val="18"/>
        </w:rPr>
        <w:t xml:space="preserve"> </w:t>
      </w:r>
      <w:proofErr w:type="spellStart"/>
      <w:r w:rsidR="009076D7">
        <w:rPr>
          <w:color w:val="000000"/>
          <w:szCs w:val="18"/>
        </w:rPr>
        <w:t>aims</w:t>
      </w:r>
      <w:proofErr w:type="spellEnd"/>
      <w:r w:rsidR="009076D7">
        <w:rPr>
          <w:color w:val="000000"/>
          <w:szCs w:val="18"/>
        </w:rPr>
        <w:t xml:space="preserve"> </w:t>
      </w:r>
      <w:proofErr w:type="spellStart"/>
      <w:r w:rsidR="009076D7">
        <w:rPr>
          <w:color w:val="000000"/>
          <w:szCs w:val="18"/>
        </w:rPr>
        <w:t>to</w:t>
      </w:r>
      <w:proofErr w:type="spellEnd"/>
      <w:r w:rsidR="009076D7">
        <w:rPr>
          <w:color w:val="000000"/>
          <w:szCs w:val="18"/>
        </w:rPr>
        <w:t xml:space="preserve"> </w:t>
      </w:r>
      <w:proofErr w:type="spellStart"/>
      <w:r w:rsidR="009076D7">
        <w:rPr>
          <w:color w:val="000000"/>
          <w:szCs w:val="18"/>
        </w:rPr>
        <w:t>contribute</w:t>
      </w:r>
      <w:proofErr w:type="spellEnd"/>
      <w:r w:rsidR="009076D7">
        <w:rPr>
          <w:color w:val="000000"/>
          <w:szCs w:val="18"/>
        </w:rPr>
        <w:t xml:space="preserve"> </w:t>
      </w:r>
      <w:proofErr w:type="spellStart"/>
      <w:r w:rsidR="009076D7">
        <w:rPr>
          <w:color w:val="000000"/>
          <w:szCs w:val="18"/>
        </w:rPr>
        <w:t>to</w:t>
      </w:r>
      <w:proofErr w:type="spellEnd"/>
      <w:r w:rsidR="009076D7">
        <w:rPr>
          <w:color w:val="000000"/>
          <w:szCs w:val="18"/>
        </w:rPr>
        <w:t xml:space="preserve"> </w:t>
      </w:r>
      <w:proofErr w:type="spellStart"/>
      <w:r w:rsidR="009076D7">
        <w:rPr>
          <w:color w:val="000000"/>
          <w:szCs w:val="18"/>
        </w:rPr>
        <w:t>the</w:t>
      </w:r>
      <w:proofErr w:type="spellEnd"/>
      <w:r w:rsidR="009076D7">
        <w:rPr>
          <w:color w:val="000000"/>
          <w:szCs w:val="18"/>
        </w:rPr>
        <w:t xml:space="preserve"> </w:t>
      </w:r>
      <w:proofErr w:type="spellStart"/>
      <w:r w:rsidR="009076D7">
        <w:rPr>
          <w:color w:val="000000"/>
          <w:szCs w:val="18"/>
        </w:rPr>
        <w:t>existing</w:t>
      </w:r>
      <w:proofErr w:type="spellEnd"/>
      <w:r w:rsidR="009076D7">
        <w:rPr>
          <w:color w:val="000000"/>
          <w:szCs w:val="18"/>
        </w:rPr>
        <w:t xml:space="preserve"> </w:t>
      </w:r>
      <w:proofErr w:type="spellStart"/>
      <w:r w:rsidR="009076D7">
        <w:rPr>
          <w:color w:val="000000"/>
          <w:szCs w:val="18"/>
        </w:rPr>
        <w:t>discussions</w:t>
      </w:r>
      <w:proofErr w:type="spellEnd"/>
      <w:r w:rsidR="009076D7">
        <w:rPr>
          <w:color w:val="000000"/>
          <w:szCs w:val="18"/>
        </w:rPr>
        <w:t>/</w:t>
      </w:r>
      <w:proofErr w:type="spellStart"/>
      <w:r w:rsidR="009076D7">
        <w:rPr>
          <w:color w:val="000000"/>
          <w:szCs w:val="18"/>
        </w:rPr>
        <w:t>negotiations</w:t>
      </w:r>
      <w:proofErr w:type="spellEnd"/>
      <w:r w:rsidR="009076D7">
        <w:rPr>
          <w:color w:val="000000"/>
          <w:szCs w:val="18"/>
        </w:rPr>
        <w:t xml:space="preserve"> </w:t>
      </w:r>
      <w:proofErr w:type="spellStart"/>
      <w:r w:rsidR="009076D7">
        <w:rPr>
          <w:color w:val="000000"/>
          <w:szCs w:val="18"/>
        </w:rPr>
        <w:t>withi</w:t>
      </w:r>
      <w:r w:rsidR="009076D7">
        <w:rPr>
          <w:color w:val="000000"/>
          <w:szCs w:val="18"/>
        </w:rPr>
        <w:t>n</w:t>
      </w:r>
      <w:proofErr w:type="spellEnd"/>
      <w:r w:rsidR="009076D7">
        <w:rPr>
          <w:color w:val="000000"/>
          <w:szCs w:val="18"/>
        </w:rPr>
        <w:t xml:space="preserve"> </w:t>
      </w:r>
      <w:proofErr w:type="spellStart"/>
      <w:r w:rsidR="009076D7">
        <w:rPr>
          <w:color w:val="000000"/>
          <w:szCs w:val="18"/>
        </w:rPr>
        <w:t>the</w:t>
      </w:r>
      <w:proofErr w:type="spellEnd"/>
      <w:r w:rsidR="009076D7">
        <w:rPr>
          <w:color w:val="000000"/>
          <w:szCs w:val="18"/>
        </w:rPr>
        <w:t xml:space="preserve"> IFD Framework.</w:t>
      </w:r>
    </w:p>
    <w:p w14:paraId="076B364F" w14:textId="77777777" w:rsidR="000735D6" w:rsidRDefault="00DE4CA2" w:rsidP="00DE4CA2">
      <w:pPr>
        <w:pStyle w:val="KonuBal"/>
      </w:pPr>
      <w:r>
        <w:t xml:space="preserve">SECTION </w:t>
      </w:r>
      <w:r w:rsidR="00201B75">
        <w:t>I</w:t>
      </w:r>
      <w:r>
        <w:t xml:space="preserve">: </w:t>
      </w:r>
    </w:p>
    <w:p w14:paraId="370F3211" w14:textId="77777777" w:rsidR="00DE4CA2" w:rsidRDefault="00201B75" w:rsidP="00DE4CA2">
      <w:pPr>
        <w:pStyle w:val="KonuBal"/>
      </w:pPr>
      <w:r>
        <w:t>objectıve</w:t>
      </w:r>
      <w:r w:rsidR="005B5EAE">
        <w:t>,</w:t>
      </w:r>
      <w:r>
        <w:t xml:space="preserve"> </w:t>
      </w:r>
      <w:r w:rsidR="005B5EAE">
        <w:t xml:space="preserve">SCOPE </w:t>
      </w:r>
      <w:r>
        <w:t xml:space="preserve">AND </w:t>
      </w:r>
      <w:r w:rsidR="005B5EAE">
        <w:t>DEFINITIONS</w:t>
      </w:r>
    </w:p>
    <w:p w14:paraId="5D0086F2" w14:textId="77777777" w:rsidR="00DE4CA2" w:rsidRDefault="00DE4CA2" w:rsidP="00DE4CA2">
      <w:pPr>
        <w:pStyle w:val="KonuBal"/>
      </w:pPr>
    </w:p>
    <w:p w14:paraId="7845EAC5" w14:textId="77777777" w:rsidR="00201B75" w:rsidRPr="00201B75" w:rsidRDefault="00201B75" w:rsidP="003437F7">
      <w:pPr>
        <w:jc w:val="both"/>
        <w:rPr>
          <w:rFonts w:ascii="Verdana" w:eastAsia="Times New Roman" w:hAnsi="Verdana" w:cs="Times New Roman"/>
          <w:b/>
          <w:caps/>
          <w:color w:val="006283"/>
          <w:kern w:val="28"/>
          <w:sz w:val="18"/>
          <w:szCs w:val="52"/>
          <w:lang w:val="en-GB"/>
        </w:rPr>
      </w:pPr>
      <w:r>
        <w:rPr>
          <w:rFonts w:ascii="Verdana" w:eastAsia="Times New Roman" w:hAnsi="Verdana" w:cs="Times New Roman"/>
          <w:b/>
          <w:caps/>
          <w:color w:val="006283"/>
          <w:kern w:val="28"/>
          <w:sz w:val="18"/>
          <w:szCs w:val="52"/>
          <w:lang w:val="en-GB"/>
        </w:rPr>
        <w:t>objectıve</w:t>
      </w:r>
    </w:p>
    <w:p w14:paraId="2D4C873F" w14:textId="77777777" w:rsidR="00201B75" w:rsidRPr="00201B75" w:rsidRDefault="005B5EAE" w:rsidP="003437F7">
      <w:pPr>
        <w:jc w:val="both"/>
        <w:rPr>
          <w:lang w:val="en-GB"/>
        </w:rPr>
      </w:pPr>
      <w:r>
        <w:rPr>
          <w:lang w:val="en-GB"/>
        </w:rPr>
        <w:t xml:space="preserve">1. </w:t>
      </w:r>
      <w:r w:rsidR="00201B75" w:rsidRPr="00201B75">
        <w:rPr>
          <w:lang w:val="en-GB"/>
        </w:rPr>
        <w:t>The purpose of this Framework is to ensure facilitation of procedures to increase the direct investment flows between the Members through creating a better environment for doing business in the territory of each Member.</w:t>
      </w:r>
    </w:p>
    <w:p w14:paraId="6BED4324" w14:textId="77777777" w:rsidR="00201B75" w:rsidRPr="00201B75" w:rsidRDefault="00201B75" w:rsidP="00201B75">
      <w:pPr>
        <w:jc w:val="both"/>
        <w:rPr>
          <w:rFonts w:ascii="Verdana" w:eastAsia="Times New Roman" w:hAnsi="Verdana" w:cs="Times New Roman"/>
          <w:b/>
          <w:caps/>
          <w:color w:val="006283"/>
          <w:kern w:val="28"/>
          <w:sz w:val="18"/>
          <w:szCs w:val="52"/>
          <w:lang w:val="en-GB"/>
        </w:rPr>
      </w:pPr>
      <w:r>
        <w:rPr>
          <w:rFonts w:ascii="Verdana" w:eastAsia="Times New Roman" w:hAnsi="Verdana" w:cs="Times New Roman"/>
          <w:b/>
          <w:caps/>
          <w:color w:val="006283"/>
          <w:kern w:val="28"/>
          <w:sz w:val="18"/>
          <w:szCs w:val="52"/>
          <w:lang w:val="en-GB"/>
        </w:rPr>
        <w:t>SCOPE</w:t>
      </w:r>
    </w:p>
    <w:p w14:paraId="0835B252" w14:textId="77777777" w:rsidR="00201B75" w:rsidRDefault="005B5EAE" w:rsidP="00201B75">
      <w:pPr>
        <w:jc w:val="both"/>
        <w:rPr>
          <w:lang w:val="en-GB"/>
        </w:rPr>
      </w:pPr>
      <w:r>
        <w:rPr>
          <w:lang w:val="en-GB"/>
        </w:rPr>
        <w:t>2</w:t>
      </w:r>
      <w:r w:rsidR="00201B75">
        <w:rPr>
          <w:lang w:val="en-GB"/>
        </w:rPr>
        <w:t xml:space="preserve">. </w:t>
      </w:r>
      <w:r w:rsidR="00201B75" w:rsidRPr="00201B75">
        <w:rPr>
          <w:lang w:val="en-GB"/>
        </w:rPr>
        <w:t>This Framework applies to the administration of measures by a Member affecting the authorization of investment activities in its territory of an investor of another Member.</w:t>
      </w:r>
    </w:p>
    <w:p w14:paraId="0F06992E" w14:textId="77777777" w:rsidR="00201B75" w:rsidRPr="00201B75" w:rsidRDefault="005B5EAE" w:rsidP="00201B75">
      <w:pPr>
        <w:jc w:val="both"/>
        <w:rPr>
          <w:lang w:val="en-GB"/>
        </w:rPr>
      </w:pPr>
      <w:r>
        <w:rPr>
          <w:lang w:val="en-GB"/>
        </w:rPr>
        <w:t>3</w:t>
      </w:r>
      <w:r w:rsidR="00201B75">
        <w:rPr>
          <w:lang w:val="en-GB"/>
        </w:rPr>
        <w:t xml:space="preserve">. </w:t>
      </w:r>
      <w:r w:rsidR="00201B75" w:rsidRPr="00201B75">
        <w:rPr>
          <w:lang w:val="en-GB"/>
        </w:rPr>
        <w:t xml:space="preserve">Nothing in this Framework shall be construed to confer any rights for market access and </w:t>
      </w:r>
      <w:r w:rsidR="00201B75">
        <w:rPr>
          <w:lang w:val="en-GB"/>
        </w:rPr>
        <w:t>e</w:t>
      </w:r>
      <w:r w:rsidR="00201B75" w:rsidRPr="00201B75">
        <w:rPr>
          <w:lang w:val="en-GB"/>
        </w:rPr>
        <w:t>stablishment.</w:t>
      </w:r>
    </w:p>
    <w:p w14:paraId="0B2F45B1" w14:textId="024FABE2" w:rsidR="00201B75" w:rsidRDefault="005B5EAE" w:rsidP="00201B75">
      <w:pPr>
        <w:jc w:val="both"/>
        <w:rPr>
          <w:lang w:val="en-GB"/>
        </w:rPr>
      </w:pPr>
      <w:r>
        <w:rPr>
          <w:lang w:val="en-GB"/>
        </w:rPr>
        <w:t>4</w:t>
      </w:r>
      <w:r w:rsidR="00201B75" w:rsidRPr="00201B75">
        <w:rPr>
          <w:lang w:val="en-GB"/>
        </w:rPr>
        <w:t>. This Framework is without prejudice to the terms, limitations, conditions and qualifications set out in each Party’s Schedule of Specific Commitmen</w:t>
      </w:r>
      <w:r w:rsidR="00764EC9">
        <w:rPr>
          <w:lang w:val="en-GB"/>
        </w:rPr>
        <w:t>ts</w:t>
      </w:r>
      <w:r w:rsidR="00BD0106">
        <w:rPr>
          <w:lang w:val="en-GB"/>
        </w:rPr>
        <w:t xml:space="preserve"> and </w:t>
      </w:r>
      <w:r w:rsidR="00201B75" w:rsidRPr="00201B75">
        <w:rPr>
          <w:lang w:val="en-GB"/>
        </w:rPr>
        <w:t xml:space="preserve">List of MFN Exemptions under </w:t>
      </w:r>
      <w:r w:rsidR="00201B75">
        <w:rPr>
          <w:lang w:val="en-GB"/>
        </w:rPr>
        <w:t>the GATS for investment activities in services sectors and the List of Reservations of each Member specified in Annex XX of this Framework for investment activities in non-services sectors.</w:t>
      </w:r>
    </w:p>
    <w:p w14:paraId="2F9151D2" w14:textId="77777777" w:rsidR="005B5EAE" w:rsidRDefault="005B5EAE" w:rsidP="005B5EAE">
      <w:pPr>
        <w:jc w:val="both"/>
        <w:rPr>
          <w:rFonts w:ascii="Verdana" w:eastAsia="Times New Roman" w:hAnsi="Verdana" w:cs="Times New Roman"/>
          <w:b/>
          <w:caps/>
          <w:color w:val="006283"/>
          <w:kern w:val="28"/>
          <w:sz w:val="18"/>
          <w:szCs w:val="52"/>
          <w:lang w:val="en-GB"/>
        </w:rPr>
      </w:pPr>
      <w:r>
        <w:rPr>
          <w:rFonts w:ascii="Verdana" w:eastAsia="Times New Roman" w:hAnsi="Verdana" w:cs="Times New Roman"/>
          <w:b/>
          <w:caps/>
          <w:color w:val="006283"/>
          <w:kern w:val="28"/>
          <w:sz w:val="18"/>
          <w:szCs w:val="52"/>
          <w:lang w:val="en-GB"/>
        </w:rPr>
        <w:t>defınıtıons</w:t>
      </w:r>
    </w:p>
    <w:p w14:paraId="74FCB9CE" w14:textId="77777777" w:rsidR="005B5EAE" w:rsidRDefault="005B5EAE" w:rsidP="005B5EAE">
      <w:pPr>
        <w:jc w:val="both"/>
        <w:rPr>
          <w:lang w:val="en-GB"/>
        </w:rPr>
      </w:pPr>
      <w:r>
        <w:rPr>
          <w:lang w:val="en-GB"/>
        </w:rPr>
        <w:t xml:space="preserve">5. </w:t>
      </w:r>
      <w:proofErr w:type="gramStart"/>
      <w:r>
        <w:rPr>
          <w:lang w:val="en-GB"/>
        </w:rPr>
        <w:t>For</w:t>
      </w:r>
      <w:proofErr w:type="gramEnd"/>
      <w:r>
        <w:rPr>
          <w:lang w:val="en-GB"/>
        </w:rPr>
        <w:t xml:space="preserve"> the purposes of </w:t>
      </w:r>
      <w:r w:rsidRPr="00201B75">
        <w:rPr>
          <w:lang w:val="en-GB"/>
        </w:rPr>
        <w:t>this Framework</w:t>
      </w:r>
      <w:r>
        <w:rPr>
          <w:lang w:val="en-GB"/>
        </w:rPr>
        <w:t>;</w:t>
      </w:r>
    </w:p>
    <w:p w14:paraId="1E710FD8" w14:textId="77777777" w:rsidR="005B5EAE" w:rsidRPr="005B5EAE" w:rsidRDefault="005B5EAE" w:rsidP="005B5EAE">
      <w:pPr>
        <w:pStyle w:val="ListeParagraf"/>
        <w:numPr>
          <w:ilvl w:val="0"/>
          <w:numId w:val="2"/>
        </w:numPr>
        <w:spacing w:after="0" w:line="240" w:lineRule="auto"/>
        <w:jc w:val="both"/>
        <w:rPr>
          <w:lang w:val="en-GB"/>
        </w:rPr>
      </w:pPr>
      <w:r w:rsidRPr="005B5EAE">
        <w:rPr>
          <w:lang w:val="en-GB"/>
        </w:rPr>
        <w:t>“</w:t>
      </w:r>
      <w:r w:rsidRPr="005B5EAE">
        <w:rPr>
          <w:i/>
          <w:lang w:val="en-GB"/>
        </w:rPr>
        <w:t>authorization</w:t>
      </w:r>
      <w:r w:rsidRPr="005B5EAE">
        <w:rPr>
          <w:lang w:val="en-GB"/>
        </w:rPr>
        <w:t>” means the permission to pursue investment activities, resulting from a procedure an investor must adhere to in order to demonstrate compliance with the necessary requirements</w:t>
      </w:r>
    </w:p>
    <w:p w14:paraId="72799C9E" w14:textId="77777777" w:rsidR="005B5EAE" w:rsidRPr="005B5EAE" w:rsidRDefault="005B5EAE" w:rsidP="005B5EAE">
      <w:pPr>
        <w:pStyle w:val="ListeParagraf"/>
        <w:numPr>
          <w:ilvl w:val="0"/>
          <w:numId w:val="2"/>
        </w:numPr>
        <w:spacing w:after="0" w:line="240" w:lineRule="auto"/>
        <w:jc w:val="both"/>
        <w:rPr>
          <w:lang w:val="en-GB"/>
        </w:rPr>
      </w:pPr>
      <w:r w:rsidRPr="005B5EAE">
        <w:rPr>
          <w:lang w:val="en-GB"/>
        </w:rPr>
        <w:lastRenderedPageBreak/>
        <w:t>“</w:t>
      </w:r>
      <w:r w:rsidRPr="005B5EAE">
        <w:rPr>
          <w:i/>
          <w:lang w:val="en-GB"/>
        </w:rPr>
        <w:t>applicant</w:t>
      </w:r>
      <w:r w:rsidRPr="005B5EAE">
        <w:rPr>
          <w:lang w:val="en-GB"/>
        </w:rPr>
        <w:t xml:space="preserve">” means an investor of a </w:t>
      </w:r>
      <w:r>
        <w:rPr>
          <w:lang w:val="en-GB"/>
        </w:rPr>
        <w:t>Member</w:t>
      </w:r>
      <w:r w:rsidRPr="005B5EAE">
        <w:rPr>
          <w:lang w:val="en-GB"/>
        </w:rPr>
        <w:t xml:space="preserve"> who applied for an authorization in the territory of </w:t>
      </w:r>
      <w:r>
        <w:rPr>
          <w:lang w:val="en-GB"/>
        </w:rPr>
        <w:t>another</w:t>
      </w:r>
      <w:r w:rsidRPr="005B5EAE">
        <w:rPr>
          <w:lang w:val="en-GB"/>
        </w:rPr>
        <w:t xml:space="preserve"> </w:t>
      </w:r>
      <w:r>
        <w:rPr>
          <w:lang w:val="en-GB"/>
        </w:rPr>
        <w:t>Member</w:t>
      </w:r>
      <w:r w:rsidRPr="005B5EAE">
        <w:rPr>
          <w:lang w:val="en-GB"/>
        </w:rPr>
        <w:t>,</w:t>
      </w:r>
    </w:p>
    <w:p w14:paraId="3E7A60B8" w14:textId="77777777" w:rsidR="005B5EAE" w:rsidRPr="005B5EAE" w:rsidRDefault="005B5EAE" w:rsidP="005B5EAE">
      <w:pPr>
        <w:pStyle w:val="ListeParagraf"/>
        <w:numPr>
          <w:ilvl w:val="0"/>
          <w:numId w:val="2"/>
        </w:num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after="0" w:line="240" w:lineRule="auto"/>
        <w:jc w:val="both"/>
        <w:rPr>
          <w:lang w:val="en-GB"/>
        </w:rPr>
      </w:pPr>
      <w:r w:rsidRPr="005B5EAE">
        <w:rPr>
          <w:lang w:val="en-GB"/>
        </w:rPr>
        <w:t>“</w:t>
      </w:r>
      <w:r w:rsidRPr="005B5EAE">
        <w:rPr>
          <w:i/>
          <w:lang w:val="en-GB"/>
        </w:rPr>
        <w:t>enterprise</w:t>
      </w:r>
      <w:r w:rsidRPr="005B5EAE">
        <w:rPr>
          <w:lang w:val="en-GB"/>
        </w:rPr>
        <w:t xml:space="preserve">” means any juridical person or any other entity duly constituted or organised under the applicable laws and regulations, whether or not for profit, and whether private or government owned or controlled, including any corporation, trust, partnership, sole proprietorship, joint venture, association, organisation or company </w:t>
      </w:r>
    </w:p>
    <w:p w14:paraId="77DD4E7A" w14:textId="77777777" w:rsidR="005B5EAE" w:rsidRPr="005B5EAE" w:rsidRDefault="005B5EAE" w:rsidP="005B5EAE">
      <w:pPr>
        <w:pStyle w:val="ListeParagraf"/>
        <w:numPr>
          <w:ilvl w:val="0"/>
          <w:numId w:val="2"/>
        </w:numPr>
        <w:spacing w:after="0" w:line="240" w:lineRule="auto"/>
        <w:jc w:val="both"/>
        <w:rPr>
          <w:lang w:val="en-GB"/>
        </w:rPr>
      </w:pPr>
      <w:r w:rsidRPr="005B5EAE">
        <w:rPr>
          <w:lang w:val="en-GB"/>
        </w:rPr>
        <w:t>“</w:t>
      </w:r>
      <w:proofErr w:type="gramStart"/>
      <w:r w:rsidRPr="005B5EAE">
        <w:rPr>
          <w:i/>
          <w:lang w:val="en-GB"/>
        </w:rPr>
        <w:t>enterprise</w:t>
      </w:r>
      <w:proofErr w:type="gramEnd"/>
      <w:r w:rsidRPr="005B5EAE">
        <w:rPr>
          <w:i/>
          <w:lang w:val="en-GB"/>
        </w:rPr>
        <w:t xml:space="preserve"> of a </w:t>
      </w:r>
      <w:r>
        <w:rPr>
          <w:i/>
          <w:lang w:val="en-GB"/>
        </w:rPr>
        <w:t>Member</w:t>
      </w:r>
      <w:r w:rsidRPr="005B5EAE">
        <w:rPr>
          <w:lang w:val="en-GB"/>
        </w:rPr>
        <w:t>” means [</w:t>
      </w:r>
      <w:r w:rsidRPr="005B5EAE">
        <w:rPr>
          <w:b/>
          <w:lang w:val="en-GB"/>
        </w:rPr>
        <w:t>Placeholder</w:t>
      </w:r>
      <w:r w:rsidRPr="005B5EAE">
        <w:rPr>
          <w:lang w:val="en-GB"/>
        </w:rPr>
        <w:t xml:space="preserve">: Considering the ownership and control criteria, Turkey will propose the definition of enterprise of a </w:t>
      </w:r>
      <w:r>
        <w:rPr>
          <w:lang w:val="en-GB"/>
        </w:rPr>
        <w:t>Member</w:t>
      </w:r>
      <w:r w:rsidRPr="005B5EAE">
        <w:rPr>
          <w:lang w:val="en-GB"/>
        </w:rPr>
        <w:t xml:space="preserve"> after the internal consultation is concluded.]</w:t>
      </w:r>
    </w:p>
    <w:p w14:paraId="0018A425" w14:textId="77777777" w:rsidR="005B5EAE" w:rsidRPr="005B5EAE" w:rsidRDefault="005B5EAE" w:rsidP="005B5EAE">
      <w:pPr>
        <w:pStyle w:val="ListeParagraf"/>
        <w:numPr>
          <w:ilvl w:val="0"/>
          <w:numId w:val="2"/>
        </w:numPr>
        <w:spacing w:after="0" w:line="240" w:lineRule="auto"/>
        <w:jc w:val="both"/>
        <w:rPr>
          <w:lang w:val="en-GB"/>
        </w:rPr>
      </w:pPr>
      <w:r w:rsidRPr="005B5EAE">
        <w:rPr>
          <w:lang w:val="en-GB"/>
        </w:rPr>
        <w:t>“</w:t>
      </w:r>
      <w:r w:rsidRPr="005B5EAE">
        <w:rPr>
          <w:i/>
          <w:lang w:val="en-GB"/>
        </w:rPr>
        <w:t>investment</w:t>
      </w:r>
      <w:r w:rsidRPr="005B5EAE">
        <w:rPr>
          <w:lang w:val="en-GB"/>
        </w:rPr>
        <w:t>” means an enterprise, a branch of an enterprise or a representative office</w:t>
      </w:r>
    </w:p>
    <w:p w14:paraId="4C5DE2CD" w14:textId="77777777" w:rsidR="005B5EAE" w:rsidRPr="005B5EAE" w:rsidRDefault="005B5EAE" w:rsidP="005B5EAE">
      <w:pPr>
        <w:pStyle w:val="ListeParagraf"/>
        <w:numPr>
          <w:ilvl w:val="0"/>
          <w:numId w:val="2"/>
        </w:numPr>
        <w:spacing w:after="0" w:line="240" w:lineRule="auto"/>
        <w:jc w:val="both"/>
        <w:rPr>
          <w:lang w:val="en-GB"/>
        </w:rPr>
      </w:pPr>
      <w:r w:rsidRPr="005B5EAE">
        <w:rPr>
          <w:lang w:val="en-GB"/>
        </w:rPr>
        <w:t>“</w:t>
      </w:r>
      <w:proofErr w:type="gramStart"/>
      <w:r w:rsidRPr="005B5EAE">
        <w:rPr>
          <w:i/>
          <w:lang w:val="en-GB"/>
        </w:rPr>
        <w:t>investor</w:t>
      </w:r>
      <w:proofErr w:type="gramEnd"/>
      <w:r w:rsidRPr="005B5EAE">
        <w:rPr>
          <w:i/>
          <w:lang w:val="en-GB"/>
        </w:rPr>
        <w:t xml:space="preserve"> of a </w:t>
      </w:r>
      <w:r>
        <w:rPr>
          <w:i/>
          <w:lang w:val="en-GB"/>
        </w:rPr>
        <w:t>Member</w:t>
      </w:r>
      <w:r w:rsidRPr="005B5EAE">
        <w:rPr>
          <w:lang w:val="en-GB"/>
        </w:rPr>
        <w:t xml:space="preserve">” means a natural person of a </w:t>
      </w:r>
      <w:r>
        <w:rPr>
          <w:lang w:val="en-GB"/>
        </w:rPr>
        <w:t>Member</w:t>
      </w:r>
      <w:r w:rsidRPr="005B5EAE">
        <w:rPr>
          <w:lang w:val="en-GB"/>
        </w:rPr>
        <w:t xml:space="preserve"> or an enterprise of a </w:t>
      </w:r>
      <w:r>
        <w:rPr>
          <w:lang w:val="en-GB"/>
        </w:rPr>
        <w:t>Member</w:t>
      </w:r>
      <w:r w:rsidRPr="005B5EAE">
        <w:rPr>
          <w:lang w:val="en-GB"/>
        </w:rPr>
        <w:t xml:space="preserve"> that seeks to make, is making or has made investments in the territory of </w:t>
      </w:r>
      <w:r>
        <w:rPr>
          <w:lang w:val="en-GB"/>
        </w:rPr>
        <w:t>an</w:t>
      </w:r>
      <w:r w:rsidRPr="005B5EAE">
        <w:rPr>
          <w:lang w:val="en-GB"/>
        </w:rPr>
        <w:t xml:space="preserve">other </w:t>
      </w:r>
      <w:r>
        <w:rPr>
          <w:lang w:val="en-GB"/>
        </w:rPr>
        <w:t>Member</w:t>
      </w:r>
      <w:r w:rsidRPr="005B5EAE">
        <w:rPr>
          <w:lang w:val="en-GB"/>
        </w:rPr>
        <w:t xml:space="preserve">. </w:t>
      </w:r>
    </w:p>
    <w:p w14:paraId="48D2B7A1" w14:textId="77777777" w:rsidR="005B5EAE" w:rsidRPr="005B5EAE" w:rsidRDefault="005B5EAE" w:rsidP="005B5EAE">
      <w:pPr>
        <w:pStyle w:val="ListeParagraf"/>
        <w:numPr>
          <w:ilvl w:val="0"/>
          <w:numId w:val="2"/>
        </w:numPr>
        <w:autoSpaceDE w:val="0"/>
        <w:autoSpaceDN w:val="0"/>
        <w:adjustRightInd w:val="0"/>
        <w:spacing w:after="0" w:line="240" w:lineRule="auto"/>
        <w:jc w:val="both"/>
        <w:rPr>
          <w:lang w:val="en-GB"/>
        </w:rPr>
      </w:pPr>
      <w:r w:rsidRPr="005B5EAE">
        <w:rPr>
          <w:lang w:val="en-GB"/>
        </w:rPr>
        <w:t>“</w:t>
      </w:r>
      <w:r w:rsidRPr="005B5EAE">
        <w:rPr>
          <w:i/>
          <w:lang w:val="en-GB"/>
        </w:rPr>
        <w:t>investment activities</w:t>
      </w:r>
      <w:r w:rsidRPr="005B5EAE">
        <w:rPr>
          <w:lang w:val="en-GB"/>
        </w:rPr>
        <w:t>” means establishment, acquisition, expansion, operation, management, maintenance, use, enjoyment and sale or other disposal of investments in services and non-services sectors;</w:t>
      </w:r>
    </w:p>
    <w:p w14:paraId="56DB64D8" w14:textId="77777777" w:rsidR="005B5EAE" w:rsidRPr="005B5EAE" w:rsidRDefault="005B5EAE" w:rsidP="005B5EAE">
      <w:pPr>
        <w:pStyle w:val="ListeParagraf"/>
        <w:numPr>
          <w:ilvl w:val="0"/>
          <w:numId w:val="2"/>
        </w:numPr>
        <w:autoSpaceDE w:val="0"/>
        <w:autoSpaceDN w:val="0"/>
        <w:adjustRightInd w:val="0"/>
        <w:spacing w:after="0" w:line="240" w:lineRule="auto"/>
        <w:jc w:val="both"/>
        <w:rPr>
          <w:lang w:val="en-GB"/>
        </w:rPr>
      </w:pPr>
      <w:r w:rsidRPr="005B5EAE">
        <w:rPr>
          <w:lang w:val="en-GB"/>
        </w:rPr>
        <w:t>“</w:t>
      </w:r>
      <w:r w:rsidRPr="005B5EAE">
        <w:rPr>
          <w:i/>
          <w:lang w:val="en-GB"/>
        </w:rPr>
        <w:t xml:space="preserve">natural person of a </w:t>
      </w:r>
      <w:r w:rsidR="002A5ED9">
        <w:rPr>
          <w:i/>
          <w:lang w:val="en-GB"/>
        </w:rPr>
        <w:t>Member</w:t>
      </w:r>
      <w:r w:rsidRPr="005B5EAE">
        <w:rPr>
          <w:lang w:val="en-GB"/>
        </w:rPr>
        <w:t xml:space="preserve">” means a natural person who under the law of that </w:t>
      </w:r>
      <w:r w:rsidR="002A5ED9">
        <w:rPr>
          <w:lang w:val="en-GB"/>
        </w:rPr>
        <w:t>Member is a national of that Member</w:t>
      </w:r>
    </w:p>
    <w:p w14:paraId="39B885A4" w14:textId="77777777" w:rsidR="005B5EAE" w:rsidRPr="005B5EAE" w:rsidRDefault="005B5EAE" w:rsidP="005B5EAE">
      <w:pPr>
        <w:jc w:val="both"/>
        <w:rPr>
          <w:lang w:val="en-GB"/>
        </w:rPr>
      </w:pPr>
    </w:p>
    <w:p w14:paraId="76EBAFE1" w14:textId="77777777" w:rsidR="005B5EAE" w:rsidRDefault="005B5EAE" w:rsidP="00201B75">
      <w:pPr>
        <w:jc w:val="both"/>
        <w:rPr>
          <w:lang w:val="en-GB"/>
        </w:rPr>
      </w:pPr>
    </w:p>
    <w:p w14:paraId="4AC739A2" w14:textId="77777777" w:rsidR="00251AE5" w:rsidRDefault="00201B75" w:rsidP="00764EC9">
      <w:r>
        <w:rPr>
          <w:lang w:val="en-GB"/>
        </w:rPr>
        <w:t xml:space="preserve"> </w:t>
      </w:r>
    </w:p>
    <w:sectPr w:rsidR="00251AE5" w:rsidSect="00251AE5">
      <w:headerReference w:type="default" r:id="rId7"/>
      <w:pgSz w:w="11906" w:h="16838"/>
      <w:pgMar w:top="263"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49B79" w16cid:durableId="21F50052"/>
  <w16cid:commentId w16cid:paraId="3F6CF2BB" w16cid:durableId="21F5009C"/>
  <w16cid:commentId w16cid:paraId="51A8C61A" w16cid:durableId="21F54E3C"/>
  <w16cid:commentId w16cid:paraId="52C4A8F0" w16cid:durableId="21F555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A675F" w14:textId="77777777" w:rsidR="00EA373B" w:rsidRDefault="00EA373B" w:rsidP="00251AE5">
      <w:pPr>
        <w:spacing w:after="0" w:line="240" w:lineRule="auto"/>
      </w:pPr>
      <w:r>
        <w:separator/>
      </w:r>
    </w:p>
  </w:endnote>
  <w:endnote w:type="continuationSeparator" w:id="0">
    <w:p w14:paraId="271F70C6" w14:textId="77777777" w:rsidR="00EA373B" w:rsidRDefault="00EA373B" w:rsidP="0025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5B2DF" w14:textId="77777777" w:rsidR="00EA373B" w:rsidRDefault="00EA373B" w:rsidP="00251AE5">
      <w:pPr>
        <w:spacing w:after="0" w:line="240" w:lineRule="auto"/>
      </w:pPr>
      <w:r>
        <w:separator/>
      </w:r>
    </w:p>
  </w:footnote>
  <w:footnote w:type="continuationSeparator" w:id="0">
    <w:p w14:paraId="0E420CAE" w14:textId="77777777" w:rsidR="00EA373B" w:rsidRDefault="00EA373B" w:rsidP="0025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1AE5" w:rsidRPr="00182B84" w14:paraId="379E804A" w14:textId="77777777" w:rsidTr="00BB14D0">
      <w:trPr>
        <w:trHeight w:val="240"/>
        <w:jc w:val="center"/>
      </w:trPr>
      <w:tc>
        <w:tcPr>
          <w:tcW w:w="3794" w:type="dxa"/>
          <w:shd w:val="clear" w:color="auto" w:fill="FFFFFF"/>
          <w:tcMar>
            <w:left w:w="108" w:type="dxa"/>
            <w:right w:w="108" w:type="dxa"/>
          </w:tcMar>
          <w:vAlign w:val="center"/>
        </w:tcPr>
        <w:p w14:paraId="30807E6C" w14:textId="77777777" w:rsidR="00251AE5" w:rsidRPr="00182B84" w:rsidRDefault="00251AE5" w:rsidP="00251AE5">
          <w:pPr>
            <w:rPr>
              <w:noProof/>
              <w:lang w:eastAsia="en-GB"/>
            </w:rPr>
          </w:pPr>
        </w:p>
      </w:tc>
      <w:tc>
        <w:tcPr>
          <w:tcW w:w="5448" w:type="dxa"/>
          <w:gridSpan w:val="2"/>
          <w:shd w:val="clear" w:color="auto" w:fill="FFFFFF"/>
          <w:tcMar>
            <w:left w:w="108" w:type="dxa"/>
            <w:right w:w="108" w:type="dxa"/>
          </w:tcMar>
          <w:vAlign w:val="center"/>
        </w:tcPr>
        <w:p w14:paraId="4C7ECD80" w14:textId="77777777" w:rsidR="00251AE5" w:rsidRPr="00182B84" w:rsidRDefault="00251AE5" w:rsidP="00251AE5">
          <w:pPr>
            <w:jc w:val="right"/>
            <w:rPr>
              <w:b/>
              <w:color w:val="FF0000"/>
              <w:szCs w:val="16"/>
            </w:rPr>
          </w:pPr>
          <w:r>
            <w:rPr>
              <w:b/>
              <w:color w:val="FF0000"/>
              <w:szCs w:val="16"/>
            </w:rPr>
            <w:t>RESTRICTED</w:t>
          </w:r>
        </w:p>
      </w:tc>
    </w:tr>
    <w:tr w:rsidR="00251AE5" w:rsidRPr="00182B84" w14:paraId="41DA5776" w14:textId="77777777" w:rsidTr="00BB14D0">
      <w:trPr>
        <w:trHeight w:val="213"/>
        <w:jc w:val="center"/>
      </w:trPr>
      <w:tc>
        <w:tcPr>
          <w:tcW w:w="3794" w:type="dxa"/>
          <w:vMerge w:val="restart"/>
          <w:shd w:val="clear" w:color="auto" w:fill="FFFFFF"/>
          <w:tcMar>
            <w:left w:w="0" w:type="dxa"/>
            <w:right w:w="0" w:type="dxa"/>
          </w:tcMar>
        </w:tcPr>
        <w:p w14:paraId="56AC7A16" w14:textId="77777777" w:rsidR="00251AE5" w:rsidRPr="00182B84" w:rsidRDefault="00251AE5" w:rsidP="00251AE5">
          <w:r w:rsidRPr="00182B84">
            <w:rPr>
              <w:noProof/>
              <w:lang w:eastAsia="tr-TR"/>
            </w:rPr>
            <w:drawing>
              <wp:inline distT="0" distB="0" distL="0" distR="0" wp14:anchorId="7A826B63" wp14:editId="785EB4B7">
                <wp:extent cx="2398395" cy="716280"/>
                <wp:effectExtent l="0" t="0" r="1905" b="762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D48AB7" w14:textId="77777777" w:rsidR="00251AE5" w:rsidRPr="00182B84" w:rsidRDefault="00251AE5" w:rsidP="00251AE5">
          <w:pPr>
            <w:jc w:val="right"/>
            <w:rPr>
              <w:b/>
              <w:szCs w:val="16"/>
            </w:rPr>
          </w:pPr>
        </w:p>
      </w:tc>
    </w:tr>
    <w:tr w:rsidR="00251AE5" w:rsidRPr="00182B84" w14:paraId="537F2D9E" w14:textId="77777777" w:rsidTr="00251AE5">
      <w:trPr>
        <w:trHeight w:val="802"/>
        <w:jc w:val="center"/>
      </w:trPr>
      <w:tc>
        <w:tcPr>
          <w:tcW w:w="3794" w:type="dxa"/>
          <w:vMerge/>
          <w:shd w:val="clear" w:color="auto" w:fill="FFFFFF"/>
          <w:tcMar>
            <w:left w:w="108" w:type="dxa"/>
            <w:right w:w="108" w:type="dxa"/>
          </w:tcMar>
        </w:tcPr>
        <w:p w14:paraId="705A208E" w14:textId="77777777" w:rsidR="00251AE5" w:rsidRPr="00182B84" w:rsidRDefault="00251AE5" w:rsidP="00251AE5">
          <w:pPr>
            <w:rPr>
              <w:noProof/>
              <w:lang w:eastAsia="en-GB"/>
            </w:rPr>
          </w:pPr>
        </w:p>
      </w:tc>
      <w:tc>
        <w:tcPr>
          <w:tcW w:w="5448" w:type="dxa"/>
          <w:gridSpan w:val="2"/>
          <w:shd w:val="clear" w:color="auto" w:fill="FFFFFF"/>
          <w:tcMar>
            <w:left w:w="108" w:type="dxa"/>
            <w:right w:w="108" w:type="dxa"/>
          </w:tcMar>
        </w:tcPr>
        <w:p w14:paraId="4C9FEDDB" w14:textId="77777777" w:rsidR="00251AE5" w:rsidRDefault="00251AE5" w:rsidP="00251AE5">
          <w:pPr>
            <w:jc w:val="right"/>
            <w:rPr>
              <w:b/>
              <w:szCs w:val="16"/>
            </w:rPr>
          </w:pPr>
          <w:bookmarkStart w:id="1" w:name="bmkSymbols"/>
          <w:r>
            <w:rPr>
              <w:b/>
              <w:szCs w:val="16"/>
            </w:rPr>
            <w:t>INF/IFD/RD/</w:t>
          </w:r>
          <w:proofErr w:type="gramStart"/>
          <w:r>
            <w:rPr>
              <w:b/>
              <w:szCs w:val="16"/>
            </w:rPr>
            <w:t>..</w:t>
          </w:r>
          <w:proofErr w:type="gramEnd"/>
        </w:p>
        <w:bookmarkEnd w:id="1"/>
        <w:p w14:paraId="2E74D795" w14:textId="77777777" w:rsidR="00251AE5" w:rsidRPr="00182B84" w:rsidRDefault="00251AE5" w:rsidP="00251AE5">
          <w:pPr>
            <w:jc w:val="right"/>
            <w:rPr>
              <w:b/>
              <w:szCs w:val="16"/>
            </w:rPr>
          </w:pPr>
        </w:p>
      </w:tc>
    </w:tr>
    <w:tr w:rsidR="00251AE5" w:rsidRPr="00182B84" w14:paraId="79450E6E" w14:textId="77777777" w:rsidTr="00251AE5">
      <w:trPr>
        <w:trHeight w:val="332"/>
        <w:jc w:val="center"/>
      </w:trPr>
      <w:tc>
        <w:tcPr>
          <w:tcW w:w="3794" w:type="dxa"/>
          <w:vMerge/>
          <w:shd w:val="clear" w:color="auto" w:fill="FFFFFF"/>
          <w:tcMar>
            <w:left w:w="108" w:type="dxa"/>
            <w:right w:w="108" w:type="dxa"/>
          </w:tcMar>
          <w:vAlign w:val="center"/>
        </w:tcPr>
        <w:p w14:paraId="5105F2F8" w14:textId="77777777" w:rsidR="00251AE5" w:rsidRPr="00182B84" w:rsidRDefault="00251AE5" w:rsidP="00251AE5"/>
      </w:tc>
      <w:tc>
        <w:tcPr>
          <w:tcW w:w="5448" w:type="dxa"/>
          <w:gridSpan w:val="2"/>
          <w:shd w:val="clear" w:color="auto" w:fill="FFFFFF"/>
          <w:tcMar>
            <w:left w:w="108" w:type="dxa"/>
            <w:right w:w="108" w:type="dxa"/>
          </w:tcMar>
          <w:vAlign w:val="center"/>
        </w:tcPr>
        <w:p w14:paraId="6C46F580" w14:textId="17414F61" w:rsidR="00251AE5" w:rsidRPr="00182B84" w:rsidRDefault="00251AE5" w:rsidP="009076D7">
          <w:pPr>
            <w:jc w:val="right"/>
            <w:rPr>
              <w:szCs w:val="16"/>
            </w:rPr>
          </w:pPr>
          <w:r>
            <w:rPr>
              <w:szCs w:val="16"/>
            </w:rPr>
            <w:t xml:space="preserve">** </w:t>
          </w:r>
          <w:proofErr w:type="spellStart"/>
          <w:r w:rsidR="009076D7">
            <w:rPr>
              <w:szCs w:val="16"/>
            </w:rPr>
            <w:t>March</w:t>
          </w:r>
          <w:proofErr w:type="spellEnd"/>
          <w:r>
            <w:rPr>
              <w:szCs w:val="16"/>
            </w:rPr>
            <w:t xml:space="preserve"> 2020</w:t>
          </w:r>
        </w:p>
      </w:tc>
    </w:tr>
    <w:tr w:rsidR="00251AE5" w:rsidRPr="00182B84" w14:paraId="3915F9D9" w14:textId="77777777" w:rsidTr="00251AE5">
      <w:trPr>
        <w:trHeight w:val="154"/>
        <w:jc w:val="center"/>
      </w:trPr>
      <w:tc>
        <w:tcPr>
          <w:tcW w:w="5917" w:type="dxa"/>
          <w:gridSpan w:val="2"/>
          <w:tcBorders>
            <w:bottom w:val="single" w:sz="4" w:space="0" w:color="auto"/>
          </w:tcBorders>
          <w:tcMar>
            <w:top w:w="0" w:type="dxa"/>
            <w:left w:w="108" w:type="dxa"/>
            <w:bottom w:w="57" w:type="dxa"/>
            <w:right w:w="108" w:type="dxa"/>
          </w:tcMar>
          <w:vAlign w:val="bottom"/>
        </w:tcPr>
        <w:p w14:paraId="6947978E" w14:textId="77777777" w:rsidR="00251AE5" w:rsidRPr="00182B84" w:rsidRDefault="00251AE5" w:rsidP="00251AE5">
          <w:pPr>
            <w:rPr>
              <w:b/>
            </w:rPr>
          </w:pPr>
        </w:p>
      </w:tc>
      <w:tc>
        <w:tcPr>
          <w:tcW w:w="3325" w:type="dxa"/>
          <w:tcBorders>
            <w:bottom w:val="single" w:sz="4" w:space="0" w:color="auto"/>
          </w:tcBorders>
          <w:tcMar>
            <w:top w:w="0" w:type="dxa"/>
            <w:left w:w="108" w:type="dxa"/>
            <w:bottom w:w="57" w:type="dxa"/>
            <w:right w:w="108" w:type="dxa"/>
          </w:tcMar>
          <w:vAlign w:val="bottom"/>
        </w:tcPr>
        <w:p w14:paraId="7A8E1DB1" w14:textId="77777777" w:rsidR="00251AE5" w:rsidRPr="00182B84" w:rsidRDefault="00251AE5" w:rsidP="00251AE5">
          <w:pPr>
            <w:jc w:val="right"/>
            <w:rPr>
              <w:szCs w:val="16"/>
            </w:rPr>
          </w:pPr>
        </w:p>
      </w:tc>
    </w:tr>
    <w:tr w:rsidR="00251AE5" w:rsidRPr="00182B84" w14:paraId="26719A4E" w14:textId="77777777" w:rsidTr="00251AE5">
      <w:trPr>
        <w:trHeight w:val="17"/>
        <w:jc w:val="center"/>
      </w:trPr>
      <w:tc>
        <w:tcPr>
          <w:tcW w:w="5917" w:type="dxa"/>
          <w:gridSpan w:val="2"/>
          <w:tcBorders>
            <w:top w:val="single" w:sz="4" w:space="0" w:color="auto"/>
          </w:tcBorders>
          <w:tcMar>
            <w:top w:w="113" w:type="dxa"/>
            <w:left w:w="108" w:type="dxa"/>
            <w:bottom w:w="57" w:type="dxa"/>
            <w:right w:w="108" w:type="dxa"/>
          </w:tcMar>
          <w:vAlign w:val="center"/>
        </w:tcPr>
        <w:p w14:paraId="1B1EDF10" w14:textId="77777777" w:rsidR="00251AE5" w:rsidRPr="00182B84" w:rsidRDefault="00251AE5" w:rsidP="00251AE5">
          <w:pPr>
            <w:rPr>
              <w:sz w:val="14"/>
              <w:szCs w:val="16"/>
            </w:rPr>
          </w:pPr>
          <w:bookmarkStart w:id="2" w:name="bmkCommittee"/>
          <w:r w:rsidRPr="00182B84">
            <w:rPr>
              <w:b/>
            </w:rPr>
            <w:t xml:space="preserve"> </w:t>
          </w:r>
          <w:bookmarkEnd w:id="2"/>
        </w:p>
      </w:tc>
      <w:tc>
        <w:tcPr>
          <w:tcW w:w="3325" w:type="dxa"/>
          <w:tcBorders>
            <w:top w:val="single" w:sz="4" w:space="0" w:color="auto"/>
          </w:tcBorders>
          <w:tcMar>
            <w:top w:w="113" w:type="dxa"/>
            <w:left w:w="108" w:type="dxa"/>
            <w:bottom w:w="57" w:type="dxa"/>
            <w:right w:w="108" w:type="dxa"/>
          </w:tcMar>
          <w:vAlign w:val="center"/>
        </w:tcPr>
        <w:p w14:paraId="0A602B81" w14:textId="77777777" w:rsidR="00251AE5" w:rsidRPr="00182B84" w:rsidRDefault="00251AE5" w:rsidP="00251AE5">
          <w:pPr>
            <w:jc w:val="right"/>
            <w:rPr>
              <w:bCs/>
              <w:szCs w:val="18"/>
            </w:rPr>
          </w:pPr>
          <w:proofErr w:type="spellStart"/>
          <w:r>
            <w:rPr>
              <w:szCs w:val="18"/>
            </w:rPr>
            <w:t>Original</w:t>
          </w:r>
          <w:proofErr w:type="spellEnd"/>
          <w:r>
            <w:rPr>
              <w:szCs w:val="18"/>
            </w:rPr>
            <w:t>: English</w:t>
          </w:r>
        </w:p>
      </w:tc>
    </w:tr>
  </w:tbl>
  <w:p w14:paraId="6F395CC7" w14:textId="77777777" w:rsidR="00251AE5" w:rsidRDefault="00251AE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B0D1C"/>
    <w:multiLevelType w:val="hybridMultilevel"/>
    <w:tmpl w:val="65A28E8A"/>
    <w:lvl w:ilvl="0" w:tplc="33D6FDA0">
      <w:start w:val="1"/>
      <w:numFmt w:val="low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77BE11CF"/>
    <w:multiLevelType w:val="hybridMultilevel"/>
    <w:tmpl w:val="DC04411E"/>
    <w:lvl w:ilvl="0" w:tplc="B3D6B96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E5"/>
    <w:rsid w:val="000735D6"/>
    <w:rsid w:val="000D4B6D"/>
    <w:rsid w:val="00186AFE"/>
    <w:rsid w:val="001B7652"/>
    <w:rsid w:val="00201B75"/>
    <w:rsid w:val="00251AE5"/>
    <w:rsid w:val="002A5ED9"/>
    <w:rsid w:val="002E5600"/>
    <w:rsid w:val="002E7A1E"/>
    <w:rsid w:val="003437F7"/>
    <w:rsid w:val="004C1AD9"/>
    <w:rsid w:val="005B5EAE"/>
    <w:rsid w:val="00600A81"/>
    <w:rsid w:val="0061679C"/>
    <w:rsid w:val="00641DE9"/>
    <w:rsid w:val="00652233"/>
    <w:rsid w:val="00753251"/>
    <w:rsid w:val="00764EC9"/>
    <w:rsid w:val="009076D7"/>
    <w:rsid w:val="00941378"/>
    <w:rsid w:val="009F7FE1"/>
    <w:rsid w:val="00A95169"/>
    <w:rsid w:val="00B046EC"/>
    <w:rsid w:val="00BD0106"/>
    <w:rsid w:val="00C81296"/>
    <w:rsid w:val="00CF0E8A"/>
    <w:rsid w:val="00CF2105"/>
    <w:rsid w:val="00DE4CA2"/>
    <w:rsid w:val="00E863EF"/>
    <w:rsid w:val="00EA373B"/>
    <w:rsid w:val="00EA3DCF"/>
    <w:rsid w:val="00F02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831B0"/>
  <w15:chartTrackingRefBased/>
  <w15:docId w15:val="{3C283B3E-8C77-4284-92A6-349F6DDD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1A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AE5"/>
  </w:style>
  <w:style w:type="paragraph" w:styleId="AltBilgi">
    <w:name w:val="footer"/>
    <w:basedOn w:val="Normal"/>
    <w:link w:val="AltBilgiChar"/>
    <w:uiPriority w:val="99"/>
    <w:unhideWhenUsed/>
    <w:rsid w:val="00251A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AE5"/>
  </w:style>
  <w:style w:type="paragraph" w:styleId="KonuBal">
    <w:name w:val="Title"/>
    <w:basedOn w:val="Normal"/>
    <w:next w:val="Normal"/>
    <w:link w:val="KonuBalChar"/>
    <w:uiPriority w:val="5"/>
    <w:qFormat/>
    <w:rsid w:val="00251AE5"/>
    <w:pPr>
      <w:spacing w:before="480" w:after="240" w:line="240" w:lineRule="auto"/>
      <w:contextualSpacing/>
      <w:jc w:val="center"/>
    </w:pPr>
    <w:rPr>
      <w:rFonts w:ascii="Verdana" w:eastAsia="Times New Roman" w:hAnsi="Verdana" w:cs="Times New Roman"/>
      <w:b/>
      <w:caps/>
      <w:color w:val="006283"/>
      <w:kern w:val="28"/>
      <w:sz w:val="18"/>
      <w:szCs w:val="52"/>
      <w:lang w:val="en-GB"/>
    </w:rPr>
  </w:style>
  <w:style w:type="character" w:customStyle="1" w:styleId="KonuBalChar">
    <w:name w:val="Konu Başlığı Char"/>
    <w:basedOn w:val="VarsaylanParagrafYazTipi"/>
    <w:link w:val="KonuBal"/>
    <w:uiPriority w:val="5"/>
    <w:rsid w:val="00251AE5"/>
    <w:rPr>
      <w:rFonts w:ascii="Verdana" w:eastAsia="Times New Roman" w:hAnsi="Verdana" w:cs="Times New Roman"/>
      <w:b/>
      <w:caps/>
      <w:color w:val="006283"/>
      <w:kern w:val="28"/>
      <w:sz w:val="18"/>
      <w:szCs w:val="52"/>
      <w:lang w:val="en-GB"/>
    </w:rPr>
  </w:style>
  <w:style w:type="paragraph" w:styleId="ListeParagraf">
    <w:name w:val="List Paragraph"/>
    <w:basedOn w:val="Normal"/>
    <w:uiPriority w:val="34"/>
    <w:qFormat/>
    <w:rsid w:val="003437F7"/>
    <w:pPr>
      <w:ind w:left="720"/>
      <w:contextualSpacing/>
    </w:pPr>
  </w:style>
  <w:style w:type="paragraph" w:styleId="DipnotMetni">
    <w:name w:val="footnote text"/>
    <w:aliases w:val="Footnote Text 2,fn,Footnotes,ft,fn cafc,Footnote ak,fn Char,footnote text Char,Footnotes Char,Footnote ak Char,footnote citation,Footnotes Char Char,Footnote Text Char Char,fn Char Char,footnote text Char Char Char Ch,Ca,C"/>
    <w:basedOn w:val="Normal"/>
    <w:link w:val="DipnotMetniChar"/>
    <w:uiPriority w:val="5"/>
    <w:unhideWhenUsed/>
    <w:rsid w:val="005B5EAE"/>
    <w:pPr>
      <w:spacing w:after="0" w:line="240" w:lineRule="auto"/>
      <w:jc w:val="both"/>
    </w:pPr>
    <w:rPr>
      <w:rFonts w:ascii="Arial" w:eastAsia="SimSun" w:hAnsi="Arial" w:cs="Arial"/>
      <w:sz w:val="20"/>
      <w:szCs w:val="20"/>
      <w:lang w:val="en-NZ" w:eastAsia="zh-CN"/>
    </w:rPr>
  </w:style>
  <w:style w:type="character" w:customStyle="1" w:styleId="DipnotMetniChar">
    <w:name w:val="Dipnot Metni Char"/>
    <w:aliases w:val="Footnote Text 2 Char,fn Char1,Footnotes Char1,ft Char,fn cafc Char,Footnote ak Char1,fn Char Char1,footnote text Char Char,Footnotes Char Char1,Footnote ak Char Char,footnote citation Char,Footnotes Char Char Char,fn Char Char Char"/>
    <w:basedOn w:val="VarsaylanParagrafYazTipi"/>
    <w:link w:val="DipnotMetni"/>
    <w:uiPriority w:val="5"/>
    <w:rsid w:val="005B5EAE"/>
    <w:rPr>
      <w:rFonts w:ascii="Arial" w:eastAsia="SimSun" w:hAnsi="Arial" w:cs="Arial"/>
      <w:sz w:val="20"/>
      <w:szCs w:val="20"/>
      <w:lang w:val="en-NZ" w:eastAsia="zh-CN"/>
    </w:rPr>
  </w:style>
  <w:style w:type="character" w:styleId="DipnotBavurusu">
    <w:name w:val="footnote reference"/>
    <w:aliases w:val="Ref,de nota al pie"/>
    <w:basedOn w:val="VarsaylanParagrafYazTipi"/>
    <w:uiPriority w:val="5"/>
    <w:rsid w:val="005B5EAE"/>
    <w:rPr>
      <w:vertAlign w:val="superscript"/>
    </w:rPr>
  </w:style>
  <w:style w:type="paragraph" w:styleId="BalonMetni">
    <w:name w:val="Balloon Text"/>
    <w:basedOn w:val="Normal"/>
    <w:link w:val="BalonMetniChar"/>
    <w:uiPriority w:val="99"/>
    <w:semiHidden/>
    <w:unhideWhenUsed/>
    <w:rsid w:val="00186A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6AFE"/>
    <w:rPr>
      <w:rFonts w:ascii="Segoe UI" w:hAnsi="Segoe UI" w:cs="Segoe UI"/>
      <w:sz w:val="18"/>
      <w:szCs w:val="18"/>
    </w:rPr>
  </w:style>
  <w:style w:type="character" w:styleId="AklamaBavurusu">
    <w:name w:val="annotation reference"/>
    <w:basedOn w:val="VarsaylanParagrafYazTipi"/>
    <w:uiPriority w:val="99"/>
    <w:semiHidden/>
    <w:unhideWhenUsed/>
    <w:rsid w:val="00186AFE"/>
    <w:rPr>
      <w:sz w:val="16"/>
      <w:szCs w:val="16"/>
    </w:rPr>
  </w:style>
  <w:style w:type="paragraph" w:styleId="AklamaMetni">
    <w:name w:val="annotation text"/>
    <w:basedOn w:val="Normal"/>
    <w:link w:val="AklamaMetniChar"/>
    <w:uiPriority w:val="99"/>
    <w:semiHidden/>
    <w:unhideWhenUsed/>
    <w:rsid w:val="00186A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6AFE"/>
    <w:rPr>
      <w:sz w:val="20"/>
      <w:szCs w:val="20"/>
    </w:rPr>
  </w:style>
  <w:style w:type="paragraph" w:styleId="AklamaKonusu">
    <w:name w:val="annotation subject"/>
    <w:basedOn w:val="AklamaMetni"/>
    <w:next w:val="AklamaMetni"/>
    <w:link w:val="AklamaKonusuChar"/>
    <w:uiPriority w:val="99"/>
    <w:semiHidden/>
    <w:unhideWhenUsed/>
    <w:rsid w:val="00186AFE"/>
    <w:rPr>
      <w:b/>
      <w:bCs/>
    </w:rPr>
  </w:style>
  <w:style w:type="character" w:customStyle="1" w:styleId="AklamaKonusuChar">
    <w:name w:val="Açıklama Konusu Char"/>
    <w:basedOn w:val="AklamaMetniChar"/>
    <w:link w:val="AklamaKonusu"/>
    <w:uiPriority w:val="99"/>
    <w:semiHidden/>
    <w:rsid w:val="00186A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2406</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KOŞAN</dc:creator>
  <cp:keywords/>
  <dc:description/>
  <cp:lastModifiedBy>Çiğdem KOŞAN</cp:lastModifiedBy>
  <cp:revision>3</cp:revision>
  <dcterms:created xsi:type="dcterms:W3CDTF">2020-02-18T07:23:00Z</dcterms:created>
  <dcterms:modified xsi:type="dcterms:W3CDTF">2020-03-09T15:31:00Z</dcterms:modified>
</cp:coreProperties>
</file>